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5249" w:type="pct"/>
        <w:tblBorders>
          <w:insideH w:val="dashed" w:sz="4" w:space="0" w:color="auto"/>
        </w:tblBorders>
        <w:tblLook w:val="04A0"/>
      </w:tblPr>
      <w:tblGrid>
        <w:gridCol w:w="3981"/>
        <w:gridCol w:w="1702"/>
        <w:gridCol w:w="4365"/>
      </w:tblGrid>
      <w:tr w:rsidR="00E00B0B" w:rsidRPr="00766281" w:rsidTr="003B1673">
        <w:trPr>
          <w:trHeight w:val="1433"/>
        </w:trPr>
        <w:tc>
          <w:tcPr>
            <w:tcW w:w="1981" w:type="pct"/>
          </w:tcPr>
          <w:p w:rsidR="00E00B0B" w:rsidRPr="00766281" w:rsidRDefault="00E00B0B" w:rsidP="003B1673">
            <w:pPr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pct"/>
            <w:tcBorders>
              <w:top w:val="nil"/>
              <w:bottom w:val="nil"/>
            </w:tcBorders>
          </w:tcPr>
          <w:p w:rsidR="00E00B0B" w:rsidRPr="00766281" w:rsidRDefault="00E00B0B" w:rsidP="008C1DA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pct"/>
            <w:tcBorders>
              <w:top w:val="nil"/>
              <w:left w:val="nil"/>
              <w:bottom w:val="nil"/>
              <w:right w:val="nil"/>
            </w:tcBorders>
          </w:tcPr>
          <w:p w:rsidR="006D2542" w:rsidRPr="006D2542" w:rsidRDefault="006D2542" w:rsidP="006D2542">
            <w:pPr>
              <w:spacing w:after="0"/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>УТВЕРЖДАЮ</w:t>
            </w:r>
          </w:p>
          <w:p w:rsidR="006D2542" w:rsidRPr="006D2542" w:rsidRDefault="006D2542" w:rsidP="006D2542">
            <w:pPr>
              <w:spacing w:after="0"/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>Директор МКОУ ТШИ</w:t>
            </w:r>
          </w:p>
          <w:p w:rsidR="006D2542" w:rsidRPr="006D2542" w:rsidRDefault="006D2542" w:rsidP="006D2542">
            <w:pPr>
              <w:spacing w:after="0"/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 xml:space="preserve">_______________/ А.А. </w:t>
            </w:r>
            <w:proofErr w:type="spellStart"/>
            <w:r w:rsidRPr="006D2542">
              <w:rPr>
                <w:rFonts w:ascii="Times New Roman" w:hAnsi="Times New Roman" w:cs="Times New Roman"/>
              </w:rPr>
              <w:t>Грешан</w:t>
            </w:r>
            <w:proofErr w:type="spellEnd"/>
            <w:r w:rsidRPr="006D2542">
              <w:rPr>
                <w:rFonts w:ascii="Times New Roman" w:hAnsi="Times New Roman" w:cs="Times New Roman"/>
              </w:rPr>
              <w:t>/</w:t>
            </w:r>
          </w:p>
          <w:p w:rsidR="006D2542" w:rsidRPr="006D2542" w:rsidRDefault="006D2542" w:rsidP="006D2542">
            <w:pPr>
              <w:spacing w:after="0"/>
              <w:rPr>
                <w:rFonts w:ascii="Times New Roman" w:hAnsi="Times New Roman" w:cs="Times New Roman"/>
              </w:rPr>
            </w:pPr>
            <w:r w:rsidRPr="006D2542">
              <w:rPr>
                <w:rFonts w:ascii="Times New Roman" w:hAnsi="Times New Roman" w:cs="Times New Roman"/>
              </w:rPr>
              <w:t>Приказ директора школы-интерната</w:t>
            </w:r>
          </w:p>
          <w:p w:rsidR="00E00B0B" w:rsidRPr="00766281" w:rsidRDefault="006D2542" w:rsidP="006D25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2542">
              <w:rPr>
                <w:rFonts w:ascii="Times New Roman" w:hAnsi="Times New Roman" w:cs="Times New Roman"/>
              </w:rPr>
              <w:t>№ ___ от «27» мая  2022 г.</w:t>
            </w:r>
          </w:p>
        </w:tc>
      </w:tr>
    </w:tbl>
    <w:p w:rsidR="00E00B0B" w:rsidRDefault="00E00B0B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00B0B" w:rsidRDefault="00E00B0B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 О</w:t>
      </w: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ПРОМЕЖУТОЧНОЙ АТТЕСТАЦИИ, ОСУЩЕСТВЛЕНИИ ТЕКУЩЕГО КОНТРОЛЯ УСПЕВАЕМОСТИ, ПЕРЕВОДЕ </w:t>
      </w:r>
      <w:proofErr w:type="gramStart"/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МКОУ ТШИ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«Положение о промежуточной аттестации, осуществлении текущего контроля успеваемости, переводе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ТШИ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Положение) разработано в соответствии законом от 29.12.2012 г. № 273-ФЗ «Об образовании в Российской Федерации», 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г. № 189, приказом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Уставом общеобразовательной организации.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является локальным актом образовательной организации (далее - Организация), регулирующим осуществление текущего контроля успеваемости, проведение промежуточной аттестации, перевод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принимается педагогическим советом организации, имеющим право вносить в него свои изменения и дополнения. Положение утверждается руководителем организации.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организацией.</w:t>
      </w:r>
      <w:proofErr w:type="gramEnd"/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 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ликвидации.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ликвидировавшие в установленные сроки академической задолженности, продолжают получать образование в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Для проведения промежуточной аттестации во второй раз организацией создается комиссия.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либо на обучение по индивидуальному учебному плану. 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Целью текущего контроля успеваемости и промежуточной аттестации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фактического уровня освоения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общеобразовательных программ или их части по всем предметам учебного плана;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соответствия уровня освоения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 учебных предметов учебного плана требованиям федерального государственного образовательного стандарта общего образования;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основных общеобразовательных программ;</w:t>
      </w:r>
    </w:p>
    <w:p w:rsidR="00BD5E16" w:rsidRPr="00BD5E16" w:rsidRDefault="00BD5E16" w:rsidP="00BD5E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организационно-педагогических решений по совершенствованию образовательного процесса.</w:t>
      </w: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D5E16" w:rsidP="00BD5E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Содержание, формы и порядок проведения текущего контроля успеваемости </w:t>
      </w:r>
      <w:proofErr w:type="gramStart"/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BD5E16" w:rsidRP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(далее – текущий контроль) – оценка качества освоения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компонентов какой-либо части (темы) учебного предмета учебного плана в процессе и по окончании её изучения.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Текущему контролю подлежит освоение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компонентов какой-либо части (темы) учебного предмета учебного плана в соответствии с федеральным государственным образовательным стандартом общего образования. Педагогические работники вправе выбирать и использовать педагогически обоснованные формы текущего контроля (устный ответ обучающегося, самостоятельная, практическая или лабораторная работа, тематический зачет, контрольная работа и др.)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формы текущего контроля успеваемости обучающихся (контрольные работы, лабораторные и практические работы и др.) отражены в рабочих программах педагогов. 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методических объединений, заместитель руководителя по учебно-воспитательной работе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на основе </w:t>
      </w:r>
      <w:proofErr w:type="spell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обучения. Успеваемость обучающихся 2-11 классов организации подлежит текущему контролю в виде отметок по пятибалльной системе, кроме курсов, перечисленных в п.2.10., 2.11., 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ответ (ответы) обучающегося на уроке выставляется в классный журнал в виде отметки по 5-балльной системе в ходе урока или по его окончании.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за письменную контрольную работу, диктант, изложение, тестирование и т.п. выставляется к следующему уроку за исключением:</w:t>
      </w:r>
    </w:p>
    <w:p w:rsidR="00BD5E16" w:rsidRPr="00BD5E16" w:rsidRDefault="00BD5E16" w:rsidP="00BD5E1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BD5E16" w:rsidRPr="00BD5E16" w:rsidRDefault="00BD5E16" w:rsidP="00BD5E16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отметок за сочинение в 10-11-х классах по русскому языку и литературе, которые выставляются не позднее чем через две недели.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сочинение, изложение и диктант с грамматическим заданием возможно выставление в классный журнал 2 отметок.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Отметки, полученные обучающимися за выполнение работ контролирующего характера, являются окончательными и не подлежат изменению.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текущего контроля, проведенного в форме письменных контрольных работ, диктанта, изложения, тестирования, т.п. проводится работа над ошибками. Содержание работы над ошибками определяется учителем по результатам поэлементного анализа.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отметок по результатам освоения предметов «Основы религиозных культур и светской этики» не предусматривается. Оценивание уровня освоения предмета осуществляется в формах вербального поощрения.</w:t>
      </w:r>
    </w:p>
    <w:p w:rsid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  курсов по выбору, элективных курсов,  на изучение которых отводится 34 и менее часов в год, применяется зачётная  («зачёт», «незачёт») система оценивания как оценка усвоения учебного материала.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</w:t>
      </w: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Выставление неудовлетворительных отметок в ходе текущего контроля успеваемости не допускается в адаптационный период:</w:t>
      </w:r>
    </w:p>
    <w:p w:rsidR="00BD5E16" w:rsidRDefault="00BD5E16" w:rsidP="00BD5E1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учебного года: обучающимся, перешедшим на новый уровень общего образования, в течение месяца; остальным обучающимся </w:t>
      </w:r>
    </w:p>
    <w:p w:rsid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первых 2-х недель;</w:t>
      </w:r>
    </w:p>
    <w:p w:rsid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приступившим к изучению нового предмета учебного плана, </w:t>
      </w:r>
    </w:p>
    <w:p w:rsidR="00BD5E16" w:rsidRPr="00BD5E16" w:rsidRDefault="00BD5E16" w:rsidP="00BD5E1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- в течение месяца;</w:t>
      </w:r>
    </w:p>
    <w:p w:rsidR="00BD5E16" w:rsidRPr="00BD5E16" w:rsidRDefault="00BD5E16" w:rsidP="00BD5E16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первых уроках после каникул;</w:t>
      </w:r>
    </w:p>
    <w:p w:rsidR="00BF18E3" w:rsidRDefault="00BD5E16" w:rsidP="00BF18E3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первых уроках после длительного отсутствия обучающегося по уважительной причине. 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Оценке по итогам учебного периода (триместра) подлежит уровень освоения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в соответствии с федеральным государственным образовательным стандартом общего образования по всем предметам учебного плана.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по каждому учебному предмету учебного плана по итогам учебного периода выставляются за 3 дня до его окончания.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2.15.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по каждому учебному предмету учебного плана по итогам учебного периода определяется по результатам контрольных, практических, лабораторных работ с учётом текущей успеваемости. Решение педагога должно быть мотивированным и обоснованным. Подход к оцениванию должен быть единым ко всем обучающимся.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Отметка считается обоснованной при наличии у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классном журнале не менее трёх текущих отметок по предмету. В случае отсутствия у обучающегося необходимого количества отметок и в целях установления фактического уровня освоения им содержания компонентов какой-либо части (темы) учебного предмета учебного плана педагогом проводятся дополнительные мероприятия контролирующего характера. </w:t>
      </w:r>
    </w:p>
    <w:p w:rsidR="00BF18E3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несогласия обучающегося, его родителей (законных представителей) с выставленной за учебный период отметкой по предмету обучающийся,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proofErr w:type="gramStart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регламентируется локальным актом организации. </w:t>
      </w:r>
    </w:p>
    <w:p w:rsidR="00BD5E16" w:rsidRPr="00BD5E16" w:rsidRDefault="00BF18E3" w:rsidP="00BF18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учебного периода педагог разрабатывает план ликвидации пробелов в знаниях обучающихся, получивших неудовлетворительную отметку по учебному предмету.</w:t>
      </w:r>
    </w:p>
    <w:p w:rsidR="00BD5E16" w:rsidRPr="00BD5E16" w:rsidRDefault="00BD5E16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D5E16" w:rsidP="00BF18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Содержание, формы и порядок проведения  промежуточной аттестации по итогам года.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обучающихся проводится с целью определения уровня освоения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предмета.</w:t>
      </w:r>
    </w:p>
    <w:p w:rsidR="00BF18E3" w:rsidRDefault="00BF18E3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обучающихся - оценка педагогом (аттестационной комиссией) уровня освоения </w:t>
      </w:r>
      <w:proofErr w:type="gramStart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конец учебного года предметов, включённых в учебный план, а также </w:t>
      </w:r>
      <w:proofErr w:type="spellStart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BD5E16"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путём проведения процедур защиты проектов по внеурочной деятельности.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проведения промежуточной аттестации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учебным дисциплинам определяются учебным планом на текущий учебный год.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 советом (в июне) принимается решение о перечне предметов, выносимых на промежуточную аттестацию, и формах проведения промежуточной аттестации на следующий учебный год. Тему и форму защиты проекта обучающийся определяет сам в начале учебного года.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защиты проектов по внеурочной деятельности не позднее 15 сентября педагоги предлагают темы проектов для выбора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вправе самостоятельно выбрать тему проекта. Проекты защищают все обучающиеся по ФГОС, начиная с </w:t>
      </w:r>
      <w:r w:rsid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-го класса.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по учебным предметам проводится в апреле-мае текущего года.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проектов по внеурочной деятельности проводится в течение года на предметных неделях по соответствующему предмету</w:t>
      </w:r>
      <w:r w:rsid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конкурсах, конференциях.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для проведения промежуточной аттестации обучающихся по учебным предметам разрабатываются педагогами, обсуждаются на заседаниях школьных методических объединений, проходят экспертизу на методическом совете до 1 марта текущего учебного года.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Независимая оценка качества знаний обучающихся, </w:t>
      </w: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проводимая в конце учебного года сторонними организациями (федеральные, региональные, муниципальные контрольные работы, срезы и др.), может являться альтернативой школьных аттестационных мероприятий и засчитываться в качестве результата промежуточной аттестации по тому или иному учебному предмету. </w:t>
      </w:r>
      <w:proofErr w:type="gramEnd"/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проведения промежуточной аттестации обучающихся утверждается руководителем организации и доводится до сведения участников образовательных отношений в начале учебного года. Отметки, полученные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промежуточной аттестации, отражаются в классных журналах на предметных страницах в день её проведения. При защите проектов предусмотрена зачётная система оценивания.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обязаны довести до сведения родителей (законных представителей) результаты промежуточной аттестации по каждому предмету, а также результаты защиты проектов не позднее, чем через три дня после проведения промежуточной аттестации.</w:t>
      </w:r>
    </w:p>
    <w:p w:rsidR="00BF18E3" w:rsidRPr="006D2542" w:rsidRDefault="00BD5E16" w:rsidP="000C05D4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отметка по учебному предмету выставляется учителе</w:t>
      </w:r>
      <w:r w:rsidR="006D2542"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>м с учетом отметок за триместры</w:t>
      </w:r>
      <w:proofErr w:type="gramStart"/>
      <w:r w:rsidR="006D2542"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D2542"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отметка за учебный год выставляется с учетом годовой </w:t>
      </w:r>
      <w:r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</w:t>
      </w:r>
      <w:r w:rsidR="006D2542"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отметки,</w:t>
      </w:r>
      <w:r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полученной на промежуточной аттестации</w:t>
      </w:r>
      <w:proofErr w:type="gramStart"/>
      <w:r w:rsidR="006D2542"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D2542"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Отметки выставляются</w:t>
      </w:r>
      <w:r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целое число, полученное путем определения среднего арифметического в соответствии с правилами математического округления. </w:t>
      </w:r>
    </w:p>
    <w:p w:rsidR="000C05D4" w:rsidRDefault="000C05D4" w:rsidP="000C05D4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неявка на промежуточную аттестацию при отсутствии уважительных причин признаются академической задолженностью.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отметка по учебному предмету, не включенному в промежуточную аттестацию, выставляется учителем как целое число, полученное путем определения среднего арифметического в соответствии с правилами математического округления оценок за триместры.</w:t>
      </w:r>
    </w:p>
    <w:p w:rsidR="003B1673" w:rsidRPr="003B1673" w:rsidRDefault="003B1673" w:rsidP="003B1673">
      <w:pPr>
        <w:pStyle w:val="a4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Порядок перевода </w:t>
      </w:r>
      <w:proofErr w:type="gramStart"/>
      <w:r w:rsidRPr="003B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B1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следующий класс</w:t>
      </w:r>
    </w:p>
    <w:p w:rsidR="003B1673" w:rsidRDefault="003B1673" w:rsidP="003B1673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</w:t>
      </w:r>
    </w:p>
    <w:p w:rsidR="003B1673" w:rsidRDefault="003B1673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прошедших промежуточную аттестацию по уважительным причинам, устанавливаются дополнительные сроки её прохождения.</w:t>
      </w:r>
    </w:p>
    <w:p w:rsidR="003B1673" w:rsidRDefault="00BD5E16" w:rsidP="003B167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Обучающиеся, имеющие академическую задолженность, обязаны ликвидировать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имеют право пройти промежуточную аттестацию не более двух раз в сро</w:t>
      </w:r>
      <w:r w:rsid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установленные организацией, </w:t>
      </w:r>
      <w:r w:rsidR="003B1673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="003B1673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3B1673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родители (законные представители) обучающегося, обеспечивающие получение им общего образования, создают условия для ликвидации академической задолженности.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График ликвидации академической задолженности утверждается руководителем организации и доводится до сведения обучающегося и его родителей (законных представителей) не позднее чем через три дня после окончания периода промежуточной аттестации.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Письменное уведомление о сроках ликвидации академической задолженности своевременно направляется родителям (законным представителям)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ответственность за выполнение сроков ликвидации академической задолженности несут родители (законные представители)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="000C05D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proofErr w:type="gramEnd"/>
      <w:r w:rsidR="000C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(приложение)</w:t>
      </w:r>
      <w:r w:rsidR="00D579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Материалы промежуточной аттестации по ликвидации академической задолженности разрабатываются педагогами, проходят экспертизу на методическом совете не позднее, чем за одну неделю до проведения промежуточной аттестации по ликвидации академической задолженности.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Обучающимся, ликвидировавшим академическую задолженность в установленные сроки, выставляется</w:t>
      </w:r>
      <w:r w:rsid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положительная</w:t>
      </w: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годовая отметка в соответствии с п. 3.9., решением педагогического совета они переводятся в следующий класс. 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Обучающимся, не ликвидировавшим академическую задолженность в сроки, установленные учреждением, выставляется неудовлетворительная годовая отметка.</w:t>
      </w:r>
    </w:p>
    <w:p w:rsidR="00BF18E3" w:rsidRDefault="00BD5E16" w:rsidP="00BF18E3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имеющие по итогам учебного года академическую задолженность по одному или нескольким учебным предметам переводятся в следующий класс условно. Ответственность за ликвидацию </w:t>
      </w:r>
      <w:proofErr w:type="gramStart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 Порядок ликвидации обучающимися академической задолженности в течение следующего учебного года устанавливается локальным актом учреждения.</w:t>
      </w:r>
    </w:p>
    <w:p w:rsidR="000C05D4" w:rsidRDefault="00BD5E16" w:rsidP="000C05D4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18E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 и остаются на повторный год.</w:t>
      </w:r>
    </w:p>
    <w:p w:rsidR="003E3A0C" w:rsidRPr="000C05D4" w:rsidRDefault="00BD5E16" w:rsidP="000C05D4">
      <w:pPr>
        <w:pStyle w:val="a4"/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Обучающиеся </w:t>
      </w:r>
      <w:r w:rsidR="003E3A0C" w:rsidRPr="000C0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уровнях начального общего и основного общего образования, не ликвидирующие академическую задолженность в установленные сроки, по усмотрению его родителей (законных представителей):</w:t>
      </w:r>
    </w:p>
    <w:p w:rsidR="003E3A0C" w:rsidRPr="003E3A0C" w:rsidRDefault="003E3A0C" w:rsidP="003E3A0C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- оставляется на повторное обучение;</w:t>
      </w:r>
    </w:p>
    <w:p w:rsidR="003E3A0C" w:rsidRPr="003E3A0C" w:rsidRDefault="003E3A0C" w:rsidP="003E3A0C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продолжают получать образование в иных формах;</w:t>
      </w:r>
    </w:p>
    <w:p w:rsidR="000C05D4" w:rsidRDefault="003E3A0C" w:rsidP="000C05D4">
      <w:pPr>
        <w:pStyle w:val="a4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-переводится на обучение по адаптированным образовательным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в соответствии с рекомендациями </w:t>
      </w:r>
      <w:proofErr w:type="spellStart"/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proofErr w:type="gramStart"/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комиссии, либо 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по индивидуальному плану.</w:t>
      </w:r>
    </w:p>
    <w:p w:rsidR="000C05D4" w:rsidRPr="000C05D4" w:rsidRDefault="000C05D4" w:rsidP="000C05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4.14. </w:t>
      </w:r>
      <w:r w:rsidR="00BD5E16" w:rsidRPr="000C05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Перевод обучающегося в следующий класс осуществляется по решению педагогического совета.</w:t>
      </w:r>
    </w:p>
    <w:p w:rsidR="000C05D4" w:rsidRDefault="000C05D4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4.15.</w:t>
      </w:r>
      <w:r w:rsidRPr="003E3A0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текущего контроля успеваемости, промежуточной аттестации обучающихся анализируются и рассматриваются на заседаниях школьных методических объединений, педагогического совета, совещании при директоре, родительских и классных собраниях. На основании этих результатов администрация определяет перечень предметов для каждой параллели на промежуточную аттестацию в следующем учебном году</w:t>
      </w:r>
    </w:p>
    <w:p w:rsidR="002B135B" w:rsidRDefault="000C05D4" w:rsidP="002B13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4.16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 уровне среднего общего образования, не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ликвидирующие академическую задолженность в установленные сроки,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продолжают получать образование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иных формах. Решение по данному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вопросу принимается и оформляется педагогическим советом, на основании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 директором издается приказ.</w:t>
      </w:r>
    </w:p>
    <w:p w:rsidR="002B135B" w:rsidRPr="003B1673" w:rsidRDefault="000C05D4" w:rsidP="002B13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4.17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135B" w:rsidRP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неявки </w:t>
      </w:r>
      <w:proofErr w:type="gramStart"/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уважительной причины в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установленные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повторную промежуточную аттестацию,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также, если задолженность не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ликвидирована в установленные сроки, неудовлетворительная отметка за</w:t>
      </w:r>
      <w:r w:rsidR="002B13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35B" w:rsidRPr="003B167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считается окончательной.</w:t>
      </w:r>
    </w:p>
    <w:p w:rsidR="002B135B" w:rsidRPr="003B1673" w:rsidRDefault="002B135B" w:rsidP="002B13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35B" w:rsidRDefault="002B135B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E16" w:rsidRPr="00BD5E16" w:rsidRDefault="00BF18E3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D5E16" w:rsidRPr="00BD5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Срок действия положения</w:t>
      </w:r>
    </w:p>
    <w:p w:rsidR="00BD5E16" w:rsidRPr="00BD5E16" w:rsidRDefault="000C05D4" w:rsidP="00BD5E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.1. Срок действия данного положения не ограничен.</w:t>
      </w:r>
    </w:p>
    <w:p w:rsidR="005460B8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D5E16" w:rsidRPr="00BD5E16">
        <w:rPr>
          <w:rFonts w:ascii="Times New Roman" w:eastAsia="Times New Roman" w:hAnsi="Times New Roman" w:cs="Times New Roman"/>
          <w:color w:val="000000"/>
          <w:sz w:val="24"/>
          <w:szCs w:val="24"/>
        </w:rPr>
        <w:t>.2.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F42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5D4" w:rsidRDefault="000C05D4" w:rsidP="000C05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C05D4" w:rsidRPr="000C05D4" w:rsidRDefault="000C05D4" w:rsidP="000C05D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D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06602" w:rsidRDefault="000C05D4" w:rsidP="0030660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__________________________________________________________________ администрация М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0C05D4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ТШИ</w:t>
      </w:r>
      <w:r w:rsidRPr="000C05D4">
        <w:rPr>
          <w:rFonts w:ascii="Times New Roman" w:hAnsi="Times New Roman" w:cs="Times New Roman"/>
          <w:sz w:val="24"/>
          <w:szCs w:val="24"/>
        </w:rPr>
        <w:t xml:space="preserve"> уведомляет Вас, что Ваш сын (дочь) __________________________________________________________________ (Ф.И.О. ученика) учени</w:t>
      </w:r>
      <w:proofErr w:type="gramStart"/>
      <w:r w:rsidRPr="000C05D4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0C05D4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0C05D4">
        <w:rPr>
          <w:rFonts w:ascii="Times New Roman" w:hAnsi="Times New Roman" w:cs="Times New Roman"/>
          <w:sz w:val="24"/>
          <w:szCs w:val="24"/>
        </w:rPr>
        <w:t>)_____ класса имеет академическую задолженность по итогам</w:t>
      </w:r>
    </w:p>
    <w:p w:rsidR="00306602" w:rsidRDefault="000C05D4" w:rsidP="003066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 xml:space="preserve">20__ - 20__г., так как имеет неудовлетворительные результаты </w:t>
      </w:r>
      <w:proofErr w:type="gramStart"/>
      <w:r w:rsidRPr="000C05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C05D4">
        <w:rPr>
          <w:rFonts w:ascii="Times New Roman" w:hAnsi="Times New Roman" w:cs="Times New Roman"/>
          <w:sz w:val="24"/>
          <w:szCs w:val="24"/>
        </w:rPr>
        <w:t>_______</w:t>
      </w:r>
      <w:r w:rsidR="00306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0C05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306602" w:rsidRDefault="000C05D4" w:rsidP="003066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 xml:space="preserve">(указывается учебный предмет, курс (модуль) или предметы) </w:t>
      </w:r>
    </w:p>
    <w:p w:rsidR="00306602" w:rsidRDefault="00306602" w:rsidP="003066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C05D4" w:rsidRPr="000C05D4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  <w:proofErr w:type="gramStart"/>
      <w:r w:rsidR="000C05D4" w:rsidRPr="000C05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C05D4" w:rsidRPr="000C05D4">
        <w:rPr>
          <w:rFonts w:ascii="Times New Roman" w:hAnsi="Times New Roman" w:cs="Times New Roman"/>
          <w:sz w:val="24"/>
          <w:szCs w:val="24"/>
        </w:rPr>
        <w:t xml:space="preserve"> _______ №___________ в следующий класс переводится условно с академической задолженностью по _____________________________________________________________________________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C05D4" w:rsidRPr="000C05D4">
        <w:rPr>
          <w:rFonts w:ascii="Times New Roman" w:hAnsi="Times New Roman" w:cs="Times New Roman"/>
          <w:sz w:val="24"/>
          <w:szCs w:val="24"/>
        </w:rPr>
        <w:t xml:space="preserve"> (указывается учебный предмет, курс (модуль) или предметы) </w:t>
      </w:r>
    </w:p>
    <w:p w:rsidR="00306602" w:rsidRDefault="00306602" w:rsidP="003066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06602" w:rsidRDefault="000C05D4" w:rsidP="00F22A5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5D4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 (статья 58 п.2) и «</w:t>
      </w:r>
      <w:r w:rsidR="00306602">
        <w:rPr>
          <w:rFonts w:ascii="Times New Roman" w:hAnsi="Times New Roman" w:cs="Times New Roman"/>
          <w:sz w:val="24"/>
          <w:szCs w:val="24"/>
        </w:rPr>
        <w:t>П</w:t>
      </w:r>
      <w:r w:rsidR="00306602" w:rsidRPr="00306602">
        <w:rPr>
          <w:rFonts w:ascii="Times New Roman" w:hAnsi="Times New Roman" w:cs="Times New Roman"/>
          <w:sz w:val="24"/>
          <w:szCs w:val="24"/>
        </w:rPr>
        <w:t>оложение о промежуточной аттестации, осуществлении текущего контроля успеваемости, переводе обучающихся</w:t>
      </w:r>
      <w:r w:rsidR="00306602">
        <w:rPr>
          <w:rFonts w:ascii="Times New Roman" w:hAnsi="Times New Roman" w:cs="Times New Roman"/>
          <w:sz w:val="24"/>
          <w:szCs w:val="24"/>
        </w:rPr>
        <w:t xml:space="preserve">  МКОУ ТШИ»</w:t>
      </w:r>
      <w:r w:rsidRPr="000C05D4">
        <w:rPr>
          <w:rFonts w:ascii="Times New Roman" w:hAnsi="Times New Roman" w:cs="Times New Roman"/>
          <w:sz w:val="24"/>
          <w:szCs w:val="24"/>
        </w:rPr>
        <w:t>, обучающиеся, имеющие академическую задолженность, имеют право на аттестацию по ликвидации академической задолженности; получить необходимые консультации; на повторную аттестаци</w:t>
      </w:r>
      <w:r w:rsidR="00306602">
        <w:rPr>
          <w:rFonts w:ascii="Times New Roman" w:hAnsi="Times New Roman" w:cs="Times New Roman"/>
          <w:sz w:val="24"/>
          <w:szCs w:val="24"/>
        </w:rPr>
        <w:t>ю</w:t>
      </w:r>
      <w:r w:rsidRPr="000C05D4">
        <w:rPr>
          <w:rFonts w:ascii="Times New Roman" w:hAnsi="Times New Roman" w:cs="Times New Roman"/>
          <w:sz w:val="24"/>
          <w:szCs w:val="24"/>
        </w:rPr>
        <w:t>,</w:t>
      </w:r>
      <w:r w:rsidR="00306602">
        <w:rPr>
          <w:rFonts w:ascii="Times New Roman" w:hAnsi="Times New Roman" w:cs="Times New Roman"/>
          <w:sz w:val="24"/>
          <w:szCs w:val="24"/>
        </w:rPr>
        <w:t xml:space="preserve"> </w:t>
      </w:r>
      <w:r w:rsidRPr="000C05D4">
        <w:rPr>
          <w:rFonts w:ascii="Times New Roman" w:hAnsi="Times New Roman" w:cs="Times New Roman"/>
          <w:sz w:val="24"/>
          <w:szCs w:val="24"/>
        </w:rPr>
        <w:t xml:space="preserve"> в случае неудовлетворительных результатов после первого аттестационного испытания.</w:t>
      </w:r>
      <w:proofErr w:type="gramEnd"/>
      <w:r w:rsidRPr="000C05D4">
        <w:rPr>
          <w:rFonts w:ascii="Times New Roman" w:hAnsi="Times New Roman" w:cs="Times New Roman"/>
          <w:sz w:val="24"/>
          <w:szCs w:val="24"/>
        </w:rPr>
        <w:t xml:space="preserve"> Обучающиеся, не ликвидировавшие академическую задолженность в установленные сроки, по усмотрению родителей (законных представителей): - оставляются на повторный курс обучения; - продолжают получать образование в иных формах (п.9. ст.58 ФЗ № 273 «Закон об образовании в РФ»). Ответственность за своевременную явку обучающихся для ликвидации академической задолженности возлагается на родителей (законных представителей).</w:t>
      </w:r>
    </w:p>
    <w:p w:rsidR="00306602" w:rsidRDefault="000C05D4" w:rsidP="003066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 xml:space="preserve"> </w:t>
      </w:r>
      <w:r w:rsidR="0030660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06602" w:rsidRDefault="00F22A54" w:rsidP="00F22A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D4" w:rsidRPr="000C05D4">
        <w:rPr>
          <w:rFonts w:ascii="Times New Roman" w:hAnsi="Times New Roman" w:cs="Times New Roman"/>
          <w:sz w:val="24"/>
          <w:szCs w:val="24"/>
        </w:rPr>
        <w:t>Директор школы 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05D4" w:rsidRPr="000C05D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C05D4" w:rsidRPr="000C05D4">
        <w:rPr>
          <w:rFonts w:ascii="Times New Roman" w:hAnsi="Times New Roman" w:cs="Times New Roman"/>
          <w:sz w:val="24"/>
          <w:szCs w:val="24"/>
        </w:rPr>
        <w:t>________________</w:t>
      </w:r>
    </w:p>
    <w:p w:rsidR="00306602" w:rsidRDefault="00306602" w:rsidP="00F22A5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>(подпись)</w:t>
      </w:r>
      <w:r w:rsidR="00F22A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C05D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06602" w:rsidRDefault="00306602" w:rsidP="00F22A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06602" w:rsidRDefault="000C05D4" w:rsidP="00F22A5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 xml:space="preserve">Классный руководитель __________________ </w:t>
      </w:r>
      <w:r w:rsidR="00F22A54">
        <w:rPr>
          <w:rFonts w:ascii="Times New Roman" w:hAnsi="Times New Roman" w:cs="Times New Roman"/>
          <w:sz w:val="24"/>
          <w:szCs w:val="24"/>
        </w:rPr>
        <w:t xml:space="preserve">   </w:t>
      </w:r>
      <w:r w:rsidRPr="000C05D4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3066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2A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05D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F22A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5D4">
        <w:rPr>
          <w:rFonts w:ascii="Times New Roman" w:hAnsi="Times New Roman" w:cs="Times New Roman"/>
          <w:sz w:val="24"/>
          <w:szCs w:val="24"/>
        </w:rPr>
        <w:t>(Ф.И.О.)</w:t>
      </w:r>
    </w:p>
    <w:p w:rsidR="00306602" w:rsidRDefault="00306602" w:rsidP="00F22A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306602" w:rsidRDefault="000C05D4" w:rsidP="00F22A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 xml:space="preserve">Ознакомлены ________________ </w:t>
      </w:r>
      <w:r w:rsidR="00F22A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05D4">
        <w:rPr>
          <w:rFonts w:ascii="Times New Roman" w:hAnsi="Times New Roman" w:cs="Times New Roman"/>
          <w:sz w:val="24"/>
          <w:szCs w:val="24"/>
        </w:rPr>
        <w:t>___________________</w:t>
      </w:r>
      <w:r w:rsidR="00306602">
        <w:rPr>
          <w:rFonts w:ascii="Times New Roman" w:hAnsi="Times New Roman" w:cs="Times New Roman"/>
          <w:sz w:val="24"/>
          <w:szCs w:val="24"/>
        </w:rPr>
        <w:t>___________</w:t>
      </w:r>
      <w:r w:rsidRPr="000C05D4">
        <w:rPr>
          <w:rFonts w:ascii="Times New Roman" w:hAnsi="Times New Roman" w:cs="Times New Roman"/>
          <w:sz w:val="24"/>
          <w:szCs w:val="24"/>
        </w:rPr>
        <w:t>_________</w:t>
      </w:r>
    </w:p>
    <w:p w:rsidR="00306602" w:rsidRDefault="00306602" w:rsidP="00F22A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C05D4" w:rsidRPr="000C05D4">
        <w:rPr>
          <w:rFonts w:ascii="Times New Roman" w:hAnsi="Times New Roman" w:cs="Times New Roman"/>
          <w:sz w:val="24"/>
          <w:szCs w:val="24"/>
        </w:rPr>
        <w:t xml:space="preserve"> (подпись) (Ф.И.О. родителей, законных представителей) </w:t>
      </w:r>
    </w:p>
    <w:p w:rsidR="00306602" w:rsidRDefault="00306602" w:rsidP="003066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C05D4" w:rsidRPr="000C05D4" w:rsidRDefault="000C05D4" w:rsidP="003066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05D4">
        <w:rPr>
          <w:rFonts w:ascii="Times New Roman" w:hAnsi="Times New Roman" w:cs="Times New Roman"/>
          <w:sz w:val="24"/>
          <w:szCs w:val="24"/>
        </w:rPr>
        <w:t>дата</w:t>
      </w:r>
    </w:p>
    <w:sectPr w:rsidR="000C05D4" w:rsidRPr="000C05D4" w:rsidSect="00F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>
    <w:nsid w:val="0F1E36E3"/>
    <w:multiLevelType w:val="multilevel"/>
    <w:tmpl w:val="9CF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4095"/>
    <w:multiLevelType w:val="multilevel"/>
    <w:tmpl w:val="A308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F5E0E"/>
    <w:multiLevelType w:val="multilevel"/>
    <w:tmpl w:val="32206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83C4D"/>
    <w:multiLevelType w:val="multilevel"/>
    <w:tmpl w:val="4D926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A30C8"/>
    <w:multiLevelType w:val="multilevel"/>
    <w:tmpl w:val="5446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A55F1"/>
    <w:multiLevelType w:val="multilevel"/>
    <w:tmpl w:val="85F0E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C80435"/>
    <w:multiLevelType w:val="multilevel"/>
    <w:tmpl w:val="1A8CA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D031B"/>
    <w:multiLevelType w:val="multilevel"/>
    <w:tmpl w:val="C548D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E16"/>
    <w:rsid w:val="000B4B3F"/>
    <w:rsid w:val="000C05D4"/>
    <w:rsid w:val="002B135B"/>
    <w:rsid w:val="00306602"/>
    <w:rsid w:val="00315E9B"/>
    <w:rsid w:val="003B1673"/>
    <w:rsid w:val="003E3A0C"/>
    <w:rsid w:val="005460B8"/>
    <w:rsid w:val="006D2542"/>
    <w:rsid w:val="00B83857"/>
    <w:rsid w:val="00BD5E16"/>
    <w:rsid w:val="00BF18E3"/>
    <w:rsid w:val="00D57925"/>
    <w:rsid w:val="00E00B0B"/>
    <w:rsid w:val="00F22A54"/>
    <w:rsid w:val="00F42306"/>
    <w:rsid w:val="00FD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List Paragraph"/>
    <w:basedOn w:val="a"/>
    <w:uiPriority w:val="34"/>
    <w:qFormat/>
    <w:rsid w:val="00BF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5290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301112089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4248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2956</Words>
  <Characters>16851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3</cp:revision>
  <dcterms:created xsi:type="dcterms:W3CDTF">2022-05-25T12:53:00Z</dcterms:created>
  <dcterms:modified xsi:type="dcterms:W3CDTF">2022-06-07T13:12:00Z</dcterms:modified>
</cp:coreProperties>
</file>